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EE" w:rsidRPr="002271D7" w:rsidRDefault="003D18EE" w:rsidP="003D18EE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271D7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3D18EE" w:rsidRPr="00753655" w:rsidRDefault="003D18EE" w:rsidP="003D18EE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750CD3">
        <w:rPr>
          <w:rFonts w:ascii="Times New Roman" w:hAnsi="Times New Roman" w:cs="Times New Roman"/>
          <w:sz w:val="24"/>
          <w:szCs w:val="24"/>
        </w:rPr>
        <w:t>17/2</w:t>
      </w:r>
      <w:r w:rsidR="0057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161B4A">
        <w:rPr>
          <w:rFonts w:ascii="Times New Roman" w:hAnsi="Times New Roman" w:cs="Times New Roman"/>
          <w:sz w:val="24"/>
          <w:szCs w:val="24"/>
        </w:rPr>
        <w:t xml:space="preserve"> </w:t>
      </w:r>
      <w:r w:rsidR="00750CD3">
        <w:rPr>
          <w:rFonts w:ascii="Times New Roman" w:hAnsi="Times New Roman" w:cs="Times New Roman"/>
          <w:sz w:val="24"/>
          <w:szCs w:val="24"/>
        </w:rPr>
        <w:t>15</w:t>
      </w:r>
      <w:r w:rsidR="00577139">
        <w:rPr>
          <w:rFonts w:ascii="Times New Roman" w:hAnsi="Times New Roman" w:cs="Times New Roman"/>
          <w:sz w:val="24"/>
          <w:szCs w:val="24"/>
        </w:rPr>
        <w:t>.0</w:t>
      </w:r>
      <w:r w:rsidR="00750CD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7713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EE" w:rsidRDefault="003D18EE" w:rsidP="003D18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8EE" w:rsidRPr="002271D7" w:rsidRDefault="003D18EE" w:rsidP="003D1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D7">
        <w:rPr>
          <w:rFonts w:ascii="Times New Roman" w:hAnsi="Times New Roman" w:cs="Times New Roman"/>
          <w:b/>
          <w:sz w:val="24"/>
          <w:szCs w:val="24"/>
        </w:rPr>
        <w:t>КЛАССИФИКАТОР ИНФОРМАЦИИ, ЗАПРЕЩЕННОЙ</w:t>
      </w:r>
    </w:p>
    <w:p w:rsidR="003D18EE" w:rsidRDefault="003D18EE" w:rsidP="003D1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D7">
        <w:rPr>
          <w:rFonts w:ascii="Times New Roman" w:hAnsi="Times New Roman" w:cs="Times New Roman"/>
          <w:b/>
          <w:sz w:val="24"/>
          <w:szCs w:val="24"/>
        </w:rPr>
        <w:t>ДЛЯ РАСПРОСТРАНЕНИЯ СРЕДИ ДЕТЕЙ</w:t>
      </w:r>
    </w:p>
    <w:p w:rsidR="003D18EE" w:rsidRPr="002271D7" w:rsidRDefault="003D18EE" w:rsidP="003D18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3153"/>
        <w:gridCol w:w="5885"/>
      </w:tblGrid>
      <w:tr w:rsidR="003D18EE" w:rsidTr="006656C4">
        <w:tc>
          <w:tcPr>
            <w:tcW w:w="817" w:type="dxa"/>
          </w:tcPr>
          <w:p w:rsidR="003D18EE" w:rsidRPr="00B62BBD" w:rsidRDefault="003D18EE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3D18EE" w:rsidRPr="00B62BBD" w:rsidRDefault="003D18EE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B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категория</w:t>
            </w:r>
          </w:p>
        </w:tc>
        <w:tc>
          <w:tcPr>
            <w:tcW w:w="5885" w:type="dxa"/>
          </w:tcPr>
          <w:p w:rsidR="003D18EE" w:rsidRPr="00B62BBD" w:rsidRDefault="003D18EE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D18EE" w:rsidTr="006656C4">
        <w:tc>
          <w:tcPr>
            <w:tcW w:w="817" w:type="dxa"/>
          </w:tcPr>
          <w:p w:rsidR="003D18EE" w:rsidRPr="00B62BBD" w:rsidRDefault="003D18EE" w:rsidP="003D18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побуждающая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совершению 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представляющих  угрозу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их  жизни  и  (или)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здоровью, в том числе </w:t>
            </w:r>
            <w:proofErr w:type="gram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причинению  вреда  своему</w:t>
            </w:r>
          </w:p>
          <w:p w:rsidR="003D18EE" w:rsidRPr="00B62BBD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здоровью, самоубийству.</w:t>
            </w:r>
          </w:p>
        </w:tc>
        <w:tc>
          <w:tcPr>
            <w:tcW w:w="5885" w:type="dxa"/>
          </w:tcPr>
          <w:p w:rsidR="003D18EE" w:rsidRPr="00B62BBD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Информационная  продукция  (в  том 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сайты,  форумы,  доски  объявлений,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страницы  социальных  сетей,  чаты  в 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«Интернет»),  содержащая  описание  и/или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изображения  способов  причинения 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своему  здоровью,  самоубийства;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обсуждение  таких  способов  и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последствий,  мотивирующее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совершение таких действий.</w:t>
            </w:r>
          </w:p>
        </w:tc>
      </w:tr>
      <w:tr w:rsidR="003D18EE" w:rsidTr="006656C4">
        <w:tc>
          <w:tcPr>
            <w:tcW w:w="817" w:type="dxa"/>
          </w:tcPr>
          <w:p w:rsidR="003D18EE" w:rsidRPr="00B62BBD" w:rsidRDefault="003D18EE" w:rsidP="003D18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Информация,  содержащая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призывы  к  совершению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антиобщественных,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противоправных  действий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или преступлений.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</w:tcPr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ая  продукция  (в  том 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сайты,  форумы,  доски  объявлений,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страницы  социальных  сетей,  чаты  в 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«Интернет»),  содержащая  прямую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скрытую  рекламу,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объявления/предложения  о  продаже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наркотических  средств,  психотропных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(или)  одурманивающих  веществ,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табачных  изделий,  алкогольной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спиртосодержащей  продукции,  пива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напитков,  изготавливаемых  на  его  основе,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участии  в  азартных  играх, 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или  вовлечении  в  проституцию,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бродяжничество  или  попрошайничество,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содержащая  обсуждение  или</w:t>
            </w:r>
            <w:proofErr w:type="gramEnd"/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организующую  активность  на  данную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тему.  Описание  или  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приготовления  наркотических  веществ,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взрывчатых  или  ядовитых  вещест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оружия.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Призывы  к  совершению  уголовно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наказуемых  деяний,  актов  вандализма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надругательства  над  общенациональными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культурно – историческими ценностями.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Суицидальное  поведение  и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членовредительство как одобряемое.</w:t>
            </w:r>
          </w:p>
        </w:tc>
      </w:tr>
      <w:tr w:rsidR="003D18EE" w:rsidTr="006656C4">
        <w:tc>
          <w:tcPr>
            <w:tcW w:w="817" w:type="dxa"/>
          </w:tcPr>
          <w:p w:rsidR="003D18EE" w:rsidRPr="00B62BBD" w:rsidRDefault="003D18EE" w:rsidP="003D18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обосновывающая  или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(в том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сайты, форумы, доски объявлений, </w:t>
            </w:r>
            <w:proofErr w:type="gram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оправдывающая</w:t>
            </w:r>
            <w:proofErr w:type="gramEnd"/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допустимость  насилия  и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(или)  жестокости  либо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Побуждающая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насильственные  действия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по  отношению  к  людям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животным, </w:t>
            </w:r>
            <w:proofErr w:type="gram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исключением  случаев,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предус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отренных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Федеральным  законом</w:t>
            </w:r>
          </w:p>
          <w:p w:rsidR="003D18EE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№436 – ФЗ.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</w:tcPr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продукция (в том числе сайты, форумы, доски объявлений, страницы социальных сетей, чаты в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«Интернет»), содержащая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описания,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фотографии,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нки, аудио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видеоматериалы актов насилия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жестокости, жертв актов насилия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жестокости, участников актов насилия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естокости, обосновывающие или оправдывающие акты геноцида,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военных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преступлений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человечности,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ррористических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 акций,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и серийных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убийств,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планирование  совершающихся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будущих актов насилия или жестокости.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EE" w:rsidTr="006656C4">
        <w:tc>
          <w:tcPr>
            <w:tcW w:w="817" w:type="dxa"/>
          </w:tcPr>
          <w:p w:rsidR="003D18EE" w:rsidRPr="00B62BBD" w:rsidRDefault="003D18EE" w:rsidP="003D18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</w:t>
            </w:r>
          </w:p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порнографического</w:t>
            </w:r>
          </w:p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</w:tcPr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ная  продукция  (в  том 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сайты,  форумы,  доски  объявлений,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страницы  социальных  сетей,  чаты  в 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«Интернет»),  представляемая  в 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натуралистических  изображений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описания  половых  органов  человека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(или)  полового  сношения 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сопоставимого  с  половым  сношением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действия  сексуального  характера,  в  том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такого действия, совершаемого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животного,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или имитацию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сексуального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натуралистическое описание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половых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или детальное описание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участия в сексуальном поведении;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секстинг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сексуализированного</w:t>
            </w:r>
            <w:proofErr w:type="spellEnd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характера);</w:t>
            </w:r>
            <w:proofErr w:type="gramEnd"/>
          </w:p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изображение  или  имитация 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сексуального  характера  по  отношению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ребенку,  в  том  числе  в  «личном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пространстве» ребенка;</w:t>
            </w:r>
          </w:p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изображение  половых  органов  ребенка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сексуальных целях;</w:t>
            </w:r>
          </w:p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изображение  или  детализированное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натуралистическое  описание 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ребенка в сексуальном поведении;</w:t>
            </w:r>
          </w:p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веб-страницы клубов для лиц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нетрадици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онной сексуальной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ориентации,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и ресурсы знакомств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нетрадиционной сексуальной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ориентации,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описание,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фотографии,</w:t>
            </w:r>
          </w:p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рисунки,  аудио  и  видеоматериалы,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описывающие  и  изображающие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нетрадиционные сексуальные отношения.</w:t>
            </w:r>
          </w:p>
        </w:tc>
      </w:tr>
      <w:tr w:rsidR="003D18EE" w:rsidTr="006656C4">
        <w:tc>
          <w:tcPr>
            <w:tcW w:w="817" w:type="dxa"/>
          </w:tcPr>
          <w:p w:rsidR="003D18EE" w:rsidRPr="00B62BBD" w:rsidRDefault="003D18EE" w:rsidP="00161B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отрицающая  семейные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</w:tcPr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 продукция  (в  том 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сайты,  форумы,  доски  объявлений,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страницы  социальных  сетей,  чаты  в 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«Интернет»),  призывающая  к 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отказу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семьи и детей («</w:t>
            </w:r>
            <w:proofErr w:type="spell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чайлдфри</w:t>
            </w:r>
            <w:proofErr w:type="spellEnd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отрицание  или  принижение 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социальных  институтов 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устойчивого брака;</w:t>
            </w:r>
          </w:p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дискредитация  семейных 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материнства и отцовства;</w:t>
            </w:r>
          </w:p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искажение ориентации и установок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в  брачно-семейной  сфере  (пропаганда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внесемейных</w:t>
            </w:r>
            <w:proofErr w:type="spellEnd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отношений,  измены,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девиантные</w:t>
            </w:r>
            <w:proofErr w:type="spellEnd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  формы  взаимоотношений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полов).</w:t>
            </w:r>
          </w:p>
        </w:tc>
      </w:tr>
      <w:tr w:rsidR="003D18EE" w:rsidTr="006656C4">
        <w:tc>
          <w:tcPr>
            <w:tcW w:w="817" w:type="dxa"/>
          </w:tcPr>
          <w:p w:rsidR="003D18EE" w:rsidRPr="00B62BBD" w:rsidRDefault="003D18EE" w:rsidP="003D18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Информация,  содержащая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нецензурную лексику.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</w:tcPr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Информационная  продукция  (в  том 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сайты,  форумы,  доски  объявлений,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страницы  социальных  сетей,  чаты  в 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«Интернет»),  содержащая  нецензурную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лексику,  вульгарные  высказывания  и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(или) ненормативные речевые обороты,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выражения, сходные до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смешения с </w:t>
            </w:r>
            <w:proofErr w:type="gram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нецензурными</w:t>
            </w:r>
            <w:proofErr w:type="gramEnd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8EE" w:rsidTr="006656C4">
        <w:tc>
          <w:tcPr>
            <w:tcW w:w="817" w:type="dxa"/>
          </w:tcPr>
          <w:p w:rsidR="003D18EE" w:rsidRPr="00B62BBD" w:rsidRDefault="003D18EE" w:rsidP="003D18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  о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несовершеннолетнем</w:t>
            </w:r>
            <w:proofErr w:type="gramEnd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пострадавшем </w:t>
            </w:r>
            <w:proofErr w:type="gram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противоправных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</w:tcPr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  несовершеннолетнем,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пострадавшем  в 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противоправных  действий  (бездействия),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включая  фамилии,  имена,  отчества,  фото-и  видеоизображения  такого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несовершеннолетнего,  его  родителей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иных  законных  представителей, 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рождения  такого  несовершеннолетнего,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аудиозапись  его  голоса,  место 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 или  место  временного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пребывания,  место  его  учебы  или 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иную  информацию,  позволяющую  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или  косвенно  установить  личность  такого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несовершеннолетнего. </w:t>
            </w:r>
            <w:proofErr w:type="gramEnd"/>
          </w:p>
        </w:tc>
      </w:tr>
      <w:tr w:rsidR="003D18EE" w:rsidTr="006656C4">
        <w:tc>
          <w:tcPr>
            <w:tcW w:w="817" w:type="dxa"/>
          </w:tcPr>
          <w:p w:rsidR="003D18EE" w:rsidRPr="00B62BBD" w:rsidRDefault="003D18EE" w:rsidP="003D18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Объекты,  вызывающие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страх, ужас, панику.</w:t>
            </w:r>
          </w:p>
          <w:p w:rsidR="003D18EE" w:rsidRPr="003703A7" w:rsidRDefault="003D18EE" w:rsidP="00161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</w:tcPr>
          <w:p w:rsidR="003D18EE" w:rsidRPr="003703A7" w:rsidRDefault="003D18EE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Информация,  представляемая  в 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изображения  или  описания  в  унижающей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человеческое  достоинство 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ненасильственой</w:t>
            </w:r>
            <w:proofErr w:type="spellEnd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  смерти,  заболевания,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самоубийства,  несчастного  случая,  аварии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или катастрофы и (или) их последствия. </w:t>
            </w:r>
          </w:p>
        </w:tc>
      </w:tr>
    </w:tbl>
    <w:p w:rsidR="003D18EE" w:rsidRDefault="003D18EE" w:rsidP="003D18EE">
      <w:pPr>
        <w:jc w:val="both"/>
      </w:pPr>
    </w:p>
    <w:p w:rsidR="003D18EE" w:rsidRPr="003703A7" w:rsidRDefault="003D18EE" w:rsidP="003D1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EE" w:rsidRPr="003703A7" w:rsidRDefault="003D18EE" w:rsidP="003D1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3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18EE" w:rsidRPr="003703A7" w:rsidRDefault="003D18EE" w:rsidP="003D1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3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18EE" w:rsidRDefault="003D18EE" w:rsidP="003D1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8EE" w:rsidRDefault="003D18EE" w:rsidP="003D1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8EE" w:rsidRDefault="003D18EE" w:rsidP="003D1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8EE" w:rsidRDefault="003D18EE" w:rsidP="003D1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EC6" w:rsidRDefault="00EF6EC6"/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2EF"/>
    <w:multiLevelType w:val="hybridMultilevel"/>
    <w:tmpl w:val="7458CE5A"/>
    <w:lvl w:ilvl="0" w:tplc="D6FAB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EE"/>
    <w:rsid w:val="00161B4A"/>
    <w:rsid w:val="003D18EE"/>
    <w:rsid w:val="00577139"/>
    <w:rsid w:val="00750CD3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EE"/>
    <w:pPr>
      <w:ind w:left="720"/>
      <w:contextualSpacing/>
    </w:pPr>
  </w:style>
  <w:style w:type="table" w:styleId="a4">
    <w:name w:val="Table Grid"/>
    <w:basedOn w:val="a1"/>
    <w:uiPriority w:val="59"/>
    <w:rsid w:val="003D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EE"/>
    <w:pPr>
      <w:ind w:left="720"/>
      <w:contextualSpacing/>
    </w:pPr>
  </w:style>
  <w:style w:type="table" w:styleId="a4">
    <w:name w:val="Table Grid"/>
    <w:basedOn w:val="a1"/>
    <w:uiPriority w:val="59"/>
    <w:rsid w:val="003D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Исакова Светлана</cp:lastModifiedBy>
  <cp:revision>4</cp:revision>
  <dcterms:created xsi:type="dcterms:W3CDTF">2018-05-08T00:35:00Z</dcterms:created>
  <dcterms:modified xsi:type="dcterms:W3CDTF">2019-05-07T10:20:00Z</dcterms:modified>
</cp:coreProperties>
</file>